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EF39C2"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EF39C2">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EF39C2"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EF39C2">
        <w:rPr>
          <w:rFonts w:ascii="Times New Roman" w:eastAsia="Times New Roman" w:hAnsi="Times New Roman" w:cs="Times New Roman"/>
          <w:b/>
          <w:bCs/>
          <w:color w:val="363636"/>
          <w:sz w:val="28"/>
          <w:szCs w:val="28"/>
          <w:lang w:eastAsia="uk-UA"/>
        </w:rPr>
        <w:br/>
      </w:r>
      <w:r w:rsidRPr="00EF39C2">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EF39C2"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EF39C2"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9EE1DB7" w14:textId="77777777" w:rsidR="00EF39C2" w:rsidRPr="00EF39C2" w:rsidRDefault="00B736EB" w:rsidP="00EF39C2">
      <w:pPr>
        <w:shd w:val="clear" w:color="auto" w:fill="FCFCFC"/>
        <w:jc w:val="center"/>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br/>
      </w:r>
      <w:r w:rsidR="00197936" w:rsidRPr="00EF39C2">
        <w:rPr>
          <w:rStyle w:val="a3"/>
          <w:rFonts w:ascii="Times New Roman" w:hAnsi="Times New Roman" w:cs="Times New Roman"/>
          <w:color w:val="363636"/>
          <w:sz w:val="28"/>
          <w:szCs w:val="28"/>
        </w:rPr>
        <w:t>РІШЕННЯ</w:t>
      </w:r>
      <w:r w:rsidR="00197936" w:rsidRPr="00EF39C2">
        <w:rPr>
          <w:rFonts w:ascii="Times New Roman" w:hAnsi="Times New Roman" w:cs="Times New Roman"/>
          <w:b/>
          <w:bCs/>
          <w:color w:val="363636"/>
          <w:sz w:val="28"/>
          <w:szCs w:val="28"/>
        </w:rPr>
        <w:br/>
      </w:r>
      <w:r w:rsidR="00EF39C2" w:rsidRPr="00EF39C2">
        <w:rPr>
          <w:rStyle w:val="a3"/>
          <w:rFonts w:ascii="Times New Roman" w:hAnsi="Times New Roman" w:cs="Times New Roman"/>
          <w:color w:val="363636"/>
          <w:sz w:val="28"/>
          <w:szCs w:val="28"/>
        </w:rPr>
        <w:t>№570дп-25</w:t>
      </w:r>
    </w:p>
    <w:p w14:paraId="4BE9E091" w14:textId="5640229D" w:rsidR="00EF39C2" w:rsidRPr="00EF39C2" w:rsidRDefault="00EF39C2" w:rsidP="00EF39C2">
      <w:pPr>
        <w:pStyle w:val="a4"/>
        <w:shd w:val="clear" w:color="auto" w:fill="FCFCFC"/>
        <w:spacing w:before="0" w:after="0"/>
        <w:rPr>
          <w:color w:val="363636"/>
          <w:sz w:val="28"/>
          <w:szCs w:val="28"/>
        </w:rPr>
      </w:pPr>
      <w:r w:rsidRPr="00EF39C2">
        <w:rPr>
          <w:b/>
          <w:bCs/>
          <w:color w:val="363636"/>
          <w:sz w:val="28"/>
          <w:szCs w:val="28"/>
        </w:rPr>
        <w:t>24 грудня 2025</w:t>
      </w:r>
      <w:r w:rsidR="000661D4">
        <w:rPr>
          <w:color w:val="363636"/>
          <w:sz w:val="28"/>
          <w:szCs w:val="28"/>
        </w:rPr>
        <w:tab/>
      </w:r>
      <w:r w:rsidR="000661D4">
        <w:rPr>
          <w:color w:val="363636"/>
          <w:sz w:val="28"/>
          <w:szCs w:val="28"/>
        </w:rPr>
        <w:tab/>
      </w:r>
      <w:r w:rsidR="000661D4">
        <w:rPr>
          <w:color w:val="363636"/>
          <w:sz w:val="28"/>
          <w:szCs w:val="28"/>
        </w:rPr>
        <w:tab/>
      </w:r>
      <w:r w:rsidR="000661D4">
        <w:rPr>
          <w:color w:val="363636"/>
          <w:sz w:val="28"/>
          <w:szCs w:val="28"/>
        </w:rPr>
        <w:tab/>
      </w:r>
      <w:r w:rsidR="000661D4">
        <w:rPr>
          <w:color w:val="363636"/>
          <w:sz w:val="28"/>
          <w:szCs w:val="28"/>
        </w:rPr>
        <w:tab/>
      </w:r>
      <w:r w:rsidR="000661D4">
        <w:rPr>
          <w:color w:val="363636"/>
          <w:sz w:val="28"/>
          <w:szCs w:val="28"/>
        </w:rPr>
        <w:tab/>
      </w:r>
      <w:r w:rsidR="000661D4">
        <w:rPr>
          <w:color w:val="363636"/>
          <w:sz w:val="28"/>
          <w:szCs w:val="28"/>
        </w:rPr>
        <w:tab/>
      </w:r>
      <w:r w:rsidR="000661D4">
        <w:rPr>
          <w:color w:val="363636"/>
          <w:sz w:val="28"/>
          <w:szCs w:val="28"/>
        </w:rPr>
        <w:tab/>
      </w:r>
      <w:r w:rsidR="000661D4">
        <w:rPr>
          <w:color w:val="363636"/>
          <w:sz w:val="28"/>
          <w:szCs w:val="28"/>
        </w:rPr>
        <w:tab/>
      </w:r>
      <w:r w:rsidR="000661D4">
        <w:rPr>
          <w:color w:val="363636"/>
          <w:sz w:val="28"/>
          <w:szCs w:val="28"/>
        </w:rPr>
        <w:tab/>
      </w:r>
      <w:r w:rsidRPr="00EF39C2">
        <w:rPr>
          <w:b/>
          <w:bCs/>
          <w:color w:val="363636"/>
          <w:sz w:val="28"/>
          <w:szCs w:val="28"/>
        </w:rPr>
        <w:t>Київ</w:t>
      </w:r>
    </w:p>
    <w:p w14:paraId="6658F590" w14:textId="77777777" w:rsidR="00EF39C2" w:rsidRPr="00EF39C2" w:rsidRDefault="00EF39C2" w:rsidP="00EF39C2">
      <w:pPr>
        <w:pStyle w:val="a4"/>
        <w:shd w:val="clear" w:color="auto" w:fill="FCFCFC"/>
        <w:spacing w:before="0" w:after="0"/>
        <w:rPr>
          <w:color w:val="363636"/>
          <w:sz w:val="28"/>
          <w:szCs w:val="28"/>
        </w:rPr>
      </w:pPr>
      <w:r w:rsidRPr="00EF39C2">
        <w:rPr>
          <w:b/>
          <w:bCs/>
          <w:color w:val="363636"/>
          <w:sz w:val="28"/>
          <w:szCs w:val="28"/>
        </w:rPr>
        <w:t>Про закриття дисциплінарного провадження стосовно прокурора Слов’янської місцевої прокуратури Донецької області Воїн О.М.</w:t>
      </w:r>
    </w:p>
    <w:p w14:paraId="7DD17BD0" w14:textId="77777777" w:rsidR="00EF39C2" w:rsidRPr="00EF39C2" w:rsidRDefault="00EF39C2" w:rsidP="00EF39C2">
      <w:pPr>
        <w:rPr>
          <w:rFonts w:ascii="Times New Roman" w:hAnsi="Times New Roman" w:cs="Times New Roman"/>
          <w:sz w:val="28"/>
          <w:szCs w:val="28"/>
        </w:rPr>
      </w:pPr>
    </w:p>
    <w:p w14:paraId="6887C6F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EF39C2">
        <w:rPr>
          <w:rFonts w:ascii="Times New Roman" w:hAnsi="Times New Roman" w:cs="Times New Roman"/>
          <w:color w:val="363636"/>
          <w:sz w:val="28"/>
          <w:szCs w:val="28"/>
        </w:rPr>
        <w:t>Радзівона</w:t>
      </w:r>
      <w:proofErr w:type="spellEnd"/>
      <w:r w:rsidRPr="00EF39C2">
        <w:rPr>
          <w:rFonts w:ascii="Times New Roman" w:hAnsi="Times New Roman" w:cs="Times New Roman"/>
          <w:color w:val="363636"/>
          <w:sz w:val="28"/>
          <w:szCs w:val="28"/>
        </w:rPr>
        <w:t> М.О., членів  – </w:t>
      </w:r>
      <w:proofErr w:type="spellStart"/>
      <w:r w:rsidRPr="00EF39C2">
        <w:rPr>
          <w:rFonts w:ascii="Times New Roman" w:hAnsi="Times New Roman" w:cs="Times New Roman"/>
          <w:color w:val="363636"/>
          <w:sz w:val="28"/>
          <w:szCs w:val="28"/>
        </w:rPr>
        <w:t>Булулукова</w:t>
      </w:r>
      <w:proofErr w:type="spellEnd"/>
      <w:r w:rsidRPr="00EF39C2">
        <w:rPr>
          <w:rFonts w:ascii="Times New Roman" w:hAnsi="Times New Roman" w:cs="Times New Roman"/>
          <w:color w:val="363636"/>
          <w:sz w:val="28"/>
          <w:szCs w:val="28"/>
        </w:rPr>
        <w:t xml:space="preserve"> О.Ю., Гарбузи Н.В., Коваль К.П., </w:t>
      </w:r>
      <w:proofErr w:type="spellStart"/>
      <w:r w:rsidRPr="00EF39C2">
        <w:rPr>
          <w:rFonts w:ascii="Times New Roman" w:hAnsi="Times New Roman" w:cs="Times New Roman"/>
          <w:color w:val="363636"/>
          <w:sz w:val="28"/>
          <w:szCs w:val="28"/>
        </w:rPr>
        <w:t>Куриленка</w:t>
      </w:r>
      <w:proofErr w:type="spellEnd"/>
      <w:r w:rsidRPr="00EF39C2">
        <w:rPr>
          <w:rFonts w:ascii="Times New Roman" w:hAnsi="Times New Roman" w:cs="Times New Roman"/>
          <w:color w:val="363636"/>
          <w:sz w:val="28"/>
          <w:szCs w:val="28"/>
        </w:rPr>
        <w:t xml:space="preserve"> Д.В., </w:t>
      </w:r>
      <w:proofErr w:type="spellStart"/>
      <w:r w:rsidRPr="00EF39C2">
        <w:rPr>
          <w:rFonts w:ascii="Times New Roman" w:hAnsi="Times New Roman" w:cs="Times New Roman"/>
          <w:color w:val="363636"/>
          <w:sz w:val="28"/>
          <w:szCs w:val="28"/>
        </w:rPr>
        <w:t>Мавроді</w:t>
      </w:r>
      <w:proofErr w:type="spellEnd"/>
      <w:r w:rsidRPr="00EF39C2">
        <w:rPr>
          <w:rFonts w:ascii="Times New Roman" w:hAnsi="Times New Roman" w:cs="Times New Roman"/>
          <w:color w:val="363636"/>
          <w:sz w:val="28"/>
          <w:szCs w:val="28"/>
        </w:rPr>
        <w:t xml:space="preserve"> В.В., </w:t>
      </w:r>
      <w:proofErr w:type="spellStart"/>
      <w:r w:rsidRPr="00EF39C2">
        <w:rPr>
          <w:rFonts w:ascii="Times New Roman" w:hAnsi="Times New Roman" w:cs="Times New Roman"/>
          <w:color w:val="363636"/>
          <w:sz w:val="28"/>
          <w:szCs w:val="28"/>
        </w:rPr>
        <w:t>Міхеда</w:t>
      </w:r>
      <w:proofErr w:type="spellEnd"/>
      <w:r w:rsidRPr="00EF39C2">
        <w:rPr>
          <w:rFonts w:ascii="Times New Roman" w:hAnsi="Times New Roman" w:cs="Times New Roman"/>
          <w:color w:val="363636"/>
          <w:sz w:val="28"/>
          <w:szCs w:val="28"/>
        </w:rPr>
        <w:t xml:space="preserve"> О.В., </w:t>
      </w:r>
      <w:proofErr w:type="spellStart"/>
      <w:r w:rsidRPr="00EF39C2">
        <w:rPr>
          <w:rFonts w:ascii="Times New Roman" w:hAnsi="Times New Roman" w:cs="Times New Roman"/>
          <w:color w:val="363636"/>
          <w:sz w:val="28"/>
          <w:szCs w:val="28"/>
        </w:rPr>
        <w:t>Мнишенко</w:t>
      </w:r>
      <w:proofErr w:type="spellEnd"/>
      <w:r w:rsidRPr="00EF39C2">
        <w:rPr>
          <w:rFonts w:ascii="Times New Roman" w:hAnsi="Times New Roman" w:cs="Times New Roman"/>
          <w:color w:val="363636"/>
          <w:sz w:val="28"/>
          <w:szCs w:val="28"/>
        </w:rPr>
        <w:t> Є.С., Степанової Т.В., розглянувши висновок про відсутність дисциплінарного проступку в діях прокурора Слов’янської місцевої прокуратури Донецької області Воїн О.М. у дисциплінарному провадженні № 07/3/2-548дс-113дп-25,</w:t>
      </w:r>
    </w:p>
    <w:p w14:paraId="3BE9851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w:t>
      </w:r>
    </w:p>
    <w:p w14:paraId="08A3B181" w14:textId="77777777" w:rsidR="00EF39C2" w:rsidRPr="00EF39C2" w:rsidRDefault="00EF39C2" w:rsidP="00EF39C2">
      <w:pPr>
        <w:shd w:val="clear" w:color="auto" w:fill="FCFCFC"/>
        <w:ind w:right="141"/>
        <w:jc w:val="center"/>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В С Т А Н О В И Л А:</w:t>
      </w:r>
    </w:p>
    <w:p w14:paraId="0ADD55CB" w14:textId="77777777" w:rsidR="00EF39C2" w:rsidRPr="00EF39C2" w:rsidRDefault="00EF39C2" w:rsidP="00EF39C2">
      <w:pPr>
        <w:shd w:val="clear" w:color="auto" w:fill="FCFCFC"/>
        <w:ind w:right="141"/>
        <w:jc w:val="center"/>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 </w:t>
      </w:r>
    </w:p>
    <w:p w14:paraId="6830FB8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3A2D448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Воїн Ольга Миколаївна в органах прокуратури працює з червня 2013 року,  наказом прокурора Донецької області від 27.06.2019 № 524-к її призначено з 03 липня 2019 року прокурором Слов’янської місцевої прокуратури.</w:t>
      </w:r>
    </w:p>
    <w:p w14:paraId="75AABF83"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Наказом прокурора Донецької області від 03 липня 2020 року № 699-к  Воїн О.М. увільнено від виконання обов’язків на посаді прокурора Слов’янської місцевої прокуратури Донецької області у зв’язку з прийняттям на військову службу за контрактом з 24 червня 2020 року строком на три роки, із збереженням місця роботи, посади і середнього заробітку.</w:t>
      </w:r>
    </w:p>
    <w:p w14:paraId="328207F1"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Наказом начальника територіального центру комплектування та соціальної підтримки Краматорського районного територіального центру </w:t>
      </w:r>
      <w:r w:rsidRPr="00EF39C2">
        <w:rPr>
          <w:rFonts w:ascii="Times New Roman" w:hAnsi="Times New Roman" w:cs="Times New Roman"/>
          <w:color w:val="363636"/>
          <w:sz w:val="28"/>
          <w:szCs w:val="28"/>
        </w:rPr>
        <w:lastRenderedPageBreak/>
        <w:t>комплектування та соціальної підтримки термін дії попереднього контракту Воїн О.М. продовжено з 25 червня 2023 року понад встановлені строки до оголошення демобілізації.</w:t>
      </w:r>
    </w:p>
    <w:p w14:paraId="41776C1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Відповідно до наказу територіального центру комплектування та соціальної підтримки Краматорського районного територіального центру комплектування та соціальної підтримки від 12.10.2025 № 290 Воїн О.М. продовжено відпустку по догляду за дитиною до досягнення трирічного віку (або до 6 років за медичними) показниками, у зв’язку з перебуванням дитини на диспансерному обліку та потребою дитини у домашньому догляді з 13 жовтня 2025 року по 12 жовтня  2026 року.</w:t>
      </w:r>
    </w:p>
    <w:p w14:paraId="1D796E8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Присягу працівника прокуратури склала 13 лютого 2014 року.</w:t>
      </w:r>
    </w:p>
    <w:p w14:paraId="56927DF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 положеннями Кодексу професійної етики та поведінки прокурорів ознайомилася 03 липня 2019 року.</w:t>
      </w:r>
    </w:p>
    <w:p w14:paraId="4CF78B21"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Дисциплінарних стягнень не має.</w:t>
      </w:r>
    </w:p>
    <w:p w14:paraId="4FA14A61"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2. Відомості щодо етапів дисциплінарного провадження</w:t>
      </w:r>
    </w:p>
    <w:p w14:paraId="79AF397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До Кваліфікаційно-дисциплінарної комісії прокурорів (далі – Комісія) 15 липня 2025 року надійшла дисциплінарна скарга керівника Донецької обласної прокуратури </w:t>
      </w:r>
      <w:proofErr w:type="spellStart"/>
      <w:r w:rsidRPr="00EF39C2">
        <w:rPr>
          <w:rFonts w:ascii="Times New Roman" w:hAnsi="Times New Roman" w:cs="Times New Roman"/>
          <w:color w:val="363636"/>
          <w:sz w:val="28"/>
          <w:szCs w:val="28"/>
        </w:rPr>
        <w:t>Угровецького</w:t>
      </w:r>
      <w:proofErr w:type="spellEnd"/>
      <w:r w:rsidRPr="00EF39C2">
        <w:rPr>
          <w:rFonts w:ascii="Times New Roman" w:hAnsi="Times New Roman" w:cs="Times New Roman"/>
          <w:color w:val="363636"/>
          <w:sz w:val="28"/>
          <w:szCs w:val="28"/>
        </w:rPr>
        <w:t> П.О. про вчинення дисциплінарного проступку прокурором Воїн О.М.</w:t>
      </w:r>
    </w:p>
    <w:p w14:paraId="523C55F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EF39C2">
        <w:rPr>
          <w:rFonts w:ascii="Times New Roman" w:hAnsi="Times New Roman" w:cs="Times New Roman"/>
          <w:color w:val="363636"/>
          <w:sz w:val="28"/>
          <w:szCs w:val="28"/>
        </w:rPr>
        <w:t>розподілено</w:t>
      </w:r>
      <w:proofErr w:type="spellEnd"/>
      <w:r w:rsidRPr="00EF39C2">
        <w:rPr>
          <w:rFonts w:ascii="Times New Roman" w:hAnsi="Times New Roman" w:cs="Times New Roman"/>
          <w:color w:val="363636"/>
          <w:sz w:val="28"/>
          <w:szCs w:val="28"/>
        </w:rPr>
        <w:t xml:space="preserve"> члену Комісії Гарбузі Н.В., яка 23 липня 2025 року прийняла рішення про відкриття дисциплінарного провадження № 07/3/2-548дс-113дп-25 та провела перевірку викладених у ній обставин.</w:t>
      </w:r>
    </w:p>
    <w:p w14:paraId="6FBB709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Строк перевірки у дисциплінарному провадженні продовжено до 15  жовтня 2025 року рішенням Комісії від 10 вересня 2025 року № 167дп-25.</w:t>
      </w:r>
    </w:p>
    <w:p w14:paraId="04DB857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За результатами перевірки член Комісії Гарбуза Н.В. 12 грудня 2025 року склала висновок про відсутність дисциплінарного проступку в діях прокурора Воїн О.М, який разом з матеріалами дисциплінарного провадження передала на розгляд Комісії.</w:t>
      </w:r>
    </w:p>
    <w:p w14:paraId="749AC3DF"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Скаржника та прокурора Воїн О.М. своєчасно та належним чином повідомлено про час і місце проведення засідання Комісії.</w:t>
      </w:r>
    </w:p>
    <w:p w14:paraId="705925F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Від скаржника надійшло клопотання про участь у засіданні у режимі відеоконференції ОСОБА 1, яке задоволено рішенням голови Комісії </w:t>
      </w:r>
      <w:proofErr w:type="spellStart"/>
      <w:r w:rsidRPr="00EF39C2">
        <w:rPr>
          <w:rFonts w:ascii="Times New Roman" w:hAnsi="Times New Roman" w:cs="Times New Roman"/>
          <w:color w:val="363636"/>
          <w:sz w:val="28"/>
          <w:szCs w:val="28"/>
        </w:rPr>
        <w:t>Радзівона</w:t>
      </w:r>
      <w:proofErr w:type="spellEnd"/>
      <w:r w:rsidRPr="00EF39C2">
        <w:rPr>
          <w:rFonts w:ascii="Times New Roman" w:hAnsi="Times New Roman" w:cs="Times New Roman"/>
          <w:color w:val="363636"/>
          <w:sz w:val="28"/>
          <w:szCs w:val="28"/>
        </w:rPr>
        <w:t> М.О. від 17.12.2025 № 71зп-25.</w:t>
      </w:r>
    </w:p>
    <w:p w14:paraId="27125A8F"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Від скаржника участь у засіданні Комісії у режимі відеоконференції прийняв ОСОБА 1, який погодився з висновком члена Комісії Гарбузи Н.В.,  не </w:t>
      </w:r>
      <w:r w:rsidRPr="00EF39C2">
        <w:rPr>
          <w:rFonts w:ascii="Times New Roman" w:hAnsi="Times New Roman" w:cs="Times New Roman"/>
          <w:color w:val="363636"/>
          <w:sz w:val="28"/>
          <w:szCs w:val="28"/>
        </w:rPr>
        <w:lastRenderedPageBreak/>
        <w:t>заперечував щодо закриття дисциплінарного провадження, надав пояснення та відповіді на запитання членів Комісії.</w:t>
      </w:r>
    </w:p>
    <w:p w14:paraId="0628F41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Прокурор Воїн О.М. листом від 22 грудня 2025 року повідомила Комісії про згоду на розгляд висновку за її відсутності.</w:t>
      </w:r>
    </w:p>
    <w:p w14:paraId="6C2915E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За таких умов Комісія, ураховуючи вимоги пункту 1 частини третьої   статті  47 Закону України «Про прокуратуру» (далі – Закон № 1697-VII), пункту 110 Положення про порядок роботи відповідного органу, що здійснює дисциплінарне провадження (далі – Положення) прийняла рішення про розгляд висновку за відсутності прокурора Воїн О.М.</w:t>
      </w:r>
    </w:p>
    <w:p w14:paraId="7F395EC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Член Комісії Гарбуза Н.В. під час засідання Комісії на підставі пункту 8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56F61D3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Комісія задовольнила клопотання члена Комісії Гарбузи Н.В. про проведення закритого засідання з одночасним визначенням осіб, допущених у такому засіданні.</w:t>
      </w:r>
    </w:p>
    <w:p w14:paraId="3ACB7284"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3. Зміст дисциплінарної скарги</w:t>
      </w:r>
    </w:p>
    <w:p w14:paraId="29F4F9E3"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Скаржник зазначив, що у зв’язку із значним негативним суспільним резонансом, питання правомірності встановлення посадовим особам державних органів інвалідності 22.10.2024 було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22.10.2024 № 732/2024.</w:t>
      </w:r>
    </w:p>
    <w:p w14:paraId="36233B54"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Суспільний резонанс щодо виявлення достатньо великої кількість випадків установлення інвалідності працівникам органів прокуратури за сумнівних обставин викликав зосередження уваги громадськості на цій проблемі.</w:t>
      </w:r>
    </w:p>
    <w:p w14:paraId="00A7D265"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Воїн О.М. у січні 2024 року обласною медико-соціальною експертною комісією № 2 комунального закладу «Обласний клінічний центр медико-соціальної експертизи Дніпропетровської обласної ради» за результатами первинного огляду з 22 січня 2024 року встановлено ІІІ групу інвалідності на строк до 01 лютого  2025 року, датою чергового переогляду визначено 10 січня 2025 року.</w:t>
      </w:r>
    </w:p>
    <w:p w14:paraId="413F2E1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На думку скаржника, Воїн О.М. при оформленні групи інвалідності діяла в особистих приватних інтересах, чим порушила вимоги Кодексу професійної етики та поведінки прокурорів (далі – Кодекс).</w:t>
      </w:r>
    </w:p>
    <w:p w14:paraId="2FD88B3E" w14:textId="77777777" w:rsidR="00EF39C2" w:rsidRPr="00EF39C2" w:rsidRDefault="00EF39C2" w:rsidP="00EF39C2">
      <w:pPr>
        <w:shd w:val="clear" w:color="auto" w:fill="FCFCFC"/>
        <w:spacing w:beforeAutospacing="1" w:afterAutospacing="1"/>
        <w:ind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lastRenderedPageBreak/>
        <w:t>За таких обставин скаржник вважав, що Воїн О.М. вчинила одноразове грубе порушення правил прокурорської етики за що підлягає притягненню до дисциплінарної відповідальності на підставі пункту шостого частини першої статті 43 Закону № 1697-VII.</w:t>
      </w:r>
    </w:p>
    <w:p w14:paraId="216288C4"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4. Обставини, встановлені під час дисциплінарного провадження</w:t>
      </w:r>
    </w:p>
    <w:p w14:paraId="5C25865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Заслухавши доповідача – члена Комісії Гарбузу Н.В., представника скаржника – ОСОБА 1, який надав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26A0A2B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B8EDC6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сумнівних обставин.</w:t>
      </w:r>
    </w:p>
    <w:p w14:paraId="32AB70A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760CB65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0BB157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4347B7D"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C720F6C"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sidRPr="00EF39C2">
        <w:rPr>
          <w:rFonts w:ascii="Times New Roman" w:hAnsi="Times New Roman" w:cs="Times New Roman"/>
          <w:color w:val="363636"/>
          <w:sz w:val="28"/>
          <w:szCs w:val="28"/>
        </w:rPr>
        <w:t>законопроєкту</w:t>
      </w:r>
      <w:proofErr w:type="spellEnd"/>
      <w:r w:rsidRPr="00EF39C2">
        <w:rPr>
          <w:rFonts w:ascii="Times New Roman" w:hAnsi="Times New Roman" w:cs="Times New Roman"/>
          <w:color w:val="363636"/>
          <w:sz w:val="28"/>
          <w:szCs w:val="28"/>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6EC6981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lastRenderedPageBreak/>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та затверджено Положення про Центральну МСЕК МОЗ.</w:t>
      </w:r>
    </w:p>
    <w:p w14:paraId="53C5C64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655491D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Постановою Кабінету Міністрів України «Деякі питання запровадження оцінювання повсякденного функціонування особи» від 15.11.2024 № 1338  затверджені </w:t>
      </w:r>
      <w:hyperlink r:id="rId5" w:anchor="n65" w:history="1">
        <w:r w:rsidRPr="00EF39C2">
          <w:rPr>
            <w:rStyle w:val="a6"/>
            <w:rFonts w:ascii="Times New Roman" w:hAnsi="Times New Roman" w:cs="Times New Roman"/>
            <w:color w:val="005BBB"/>
            <w:sz w:val="28"/>
            <w:szCs w:val="28"/>
            <w:u w:val="none"/>
          </w:rPr>
          <w:t>Положення про експертні команди з оцінювання повсякденного функціонування особи</w:t>
        </w:r>
      </w:hyperlink>
      <w:r w:rsidRPr="00EF39C2">
        <w:rPr>
          <w:rFonts w:ascii="Times New Roman" w:hAnsi="Times New Roman" w:cs="Times New Roman"/>
          <w:color w:val="363636"/>
          <w:sz w:val="28"/>
          <w:szCs w:val="28"/>
        </w:rPr>
        <w:t>;</w:t>
      </w:r>
      <w:bookmarkStart w:id="0" w:name="n7"/>
      <w:bookmarkEnd w:id="0"/>
      <w:r w:rsidRPr="00EF39C2">
        <w:rPr>
          <w:rFonts w:ascii="Times New Roman" w:hAnsi="Times New Roman" w:cs="Times New Roman"/>
          <w:color w:val="363636"/>
          <w:sz w:val="28"/>
          <w:szCs w:val="28"/>
        </w:rPr>
        <w:t> </w:t>
      </w:r>
      <w:hyperlink r:id="rId6" w:anchor="n145" w:history="1">
        <w:r w:rsidRPr="00EF39C2">
          <w:rPr>
            <w:rStyle w:val="a6"/>
            <w:rFonts w:ascii="Times New Roman" w:hAnsi="Times New Roman" w:cs="Times New Roman"/>
            <w:color w:val="005BBB"/>
            <w:sz w:val="28"/>
            <w:szCs w:val="28"/>
            <w:u w:val="none"/>
          </w:rPr>
          <w:t>Порядок проведення оцінювання повсякденного функціонування особи</w:t>
        </w:r>
      </w:hyperlink>
      <w:r w:rsidRPr="00EF39C2">
        <w:rPr>
          <w:rFonts w:ascii="Times New Roman" w:hAnsi="Times New Roman" w:cs="Times New Roman"/>
          <w:color w:val="363636"/>
          <w:sz w:val="28"/>
          <w:szCs w:val="28"/>
        </w:rPr>
        <w:t>;</w:t>
      </w:r>
      <w:bookmarkStart w:id="1" w:name="n8"/>
      <w:bookmarkEnd w:id="1"/>
      <w:r w:rsidRPr="00EF39C2">
        <w:rPr>
          <w:rFonts w:ascii="Times New Roman" w:hAnsi="Times New Roman" w:cs="Times New Roman"/>
          <w:color w:val="363636"/>
          <w:sz w:val="28"/>
          <w:szCs w:val="28"/>
        </w:rPr>
        <w:t> </w:t>
      </w:r>
      <w:hyperlink r:id="rId7" w:anchor="n453" w:history="1">
        <w:r w:rsidRPr="00EF39C2">
          <w:rPr>
            <w:rStyle w:val="a6"/>
            <w:rFonts w:ascii="Times New Roman" w:hAnsi="Times New Roman" w:cs="Times New Roman"/>
            <w:color w:val="005BBB"/>
            <w:sz w:val="28"/>
            <w:szCs w:val="28"/>
            <w:u w:val="none"/>
          </w:rPr>
          <w:t>критерії направлення на проведення оцінювання повсякденного функціонування особи</w:t>
        </w:r>
      </w:hyperlink>
      <w:r w:rsidRPr="00EF39C2">
        <w:rPr>
          <w:rFonts w:ascii="Times New Roman" w:hAnsi="Times New Roman" w:cs="Times New Roman"/>
          <w:color w:val="363636"/>
          <w:sz w:val="28"/>
          <w:szCs w:val="28"/>
        </w:rPr>
        <w:t>;</w:t>
      </w:r>
      <w:bookmarkStart w:id="2" w:name="n9"/>
      <w:bookmarkEnd w:id="2"/>
      <w:r w:rsidRPr="00EF39C2">
        <w:rPr>
          <w:rFonts w:ascii="Times New Roman" w:hAnsi="Times New Roman" w:cs="Times New Roman"/>
          <w:color w:val="363636"/>
          <w:sz w:val="28"/>
          <w:szCs w:val="28"/>
        </w:rPr>
        <w:t> </w:t>
      </w:r>
      <w:hyperlink r:id="rId8" w:anchor="n469" w:history="1">
        <w:r w:rsidRPr="00EF39C2">
          <w:rPr>
            <w:rStyle w:val="a6"/>
            <w:rFonts w:ascii="Times New Roman" w:hAnsi="Times New Roman" w:cs="Times New Roman"/>
            <w:color w:val="005BBB"/>
            <w:sz w:val="28"/>
            <w:szCs w:val="28"/>
            <w:u w:val="none"/>
          </w:rPr>
          <w:t>Порядок функціонування електронної системи щодо оцінювання повсякденного функціонування особи</w:t>
        </w:r>
      </w:hyperlink>
      <w:r w:rsidRPr="00EF39C2">
        <w:rPr>
          <w:rFonts w:ascii="Times New Roman" w:hAnsi="Times New Roman" w:cs="Times New Roman"/>
          <w:color w:val="363636"/>
          <w:sz w:val="28"/>
          <w:szCs w:val="28"/>
        </w:rPr>
        <w:t>;</w:t>
      </w:r>
      <w:bookmarkStart w:id="3" w:name="n10"/>
      <w:bookmarkEnd w:id="3"/>
      <w:r w:rsidRPr="00EF39C2">
        <w:rPr>
          <w:rFonts w:ascii="Times New Roman" w:hAnsi="Times New Roman" w:cs="Times New Roman"/>
          <w:color w:val="363636"/>
          <w:sz w:val="28"/>
          <w:szCs w:val="28"/>
        </w:rPr>
        <w:t> </w:t>
      </w:r>
      <w:hyperlink r:id="rId9" w:anchor="n639" w:history="1">
        <w:r w:rsidRPr="00EF39C2">
          <w:rPr>
            <w:rStyle w:val="a6"/>
            <w:rFonts w:ascii="Times New Roman" w:hAnsi="Times New Roman" w:cs="Times New Roman"/>
            <w:color w:val="005BBB"/>
            <w:sz w:val="28"/>
            <w:szCs w:val="28"/>
            <w:u w:val="none"/>
          </w:rPr>
          <w:t>критерії встановлення інвалідност</w:t>
        </w:r>
      </w:hyperlink>
      <w:hyperlink r:id="rId10" w:anchor="n639" w:history="1">
        <w:r w:rsidRPr="00EF39C2">
          <w:rPr>
            <w:rStyle w:val="a6"/>
            <w:rFonts w:ascii="Times New Roman" w:hAnsi="Times New Roman" w:cs="Times New Roman"/>
            <w:color w:val="005BBB"/>
            <w:sz w:val="28"/>
            <w:szCs w:val="28"/>
            <w:u w:val="none"/>
          </w:rPr>
          <w:t>і</w:t>
        </w:r>
      </w:hyperlink>
      <w:r w:rsidRPr="00EF39C2">
        <w:rPr>
          <w:rFonts w:ascii="Times New Roman" w:hAnsi="Times New Roman" w:cs="Times New Roman"/>
          <w:color w:val="363636"/>
          <w:sz w:val="28"/>
          <w:szCs w:val="28"/>
        </w:rPr>
        <w:t>, які в повному обсязі набули чинності з 01 січня  2025 року.</w:t>
      </w:r>
    </w:p>
    <w:p w14:paraId="786BF59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Наказом МОЗ України від 03 грудня 2024 року № 2022 права та обов’язки Центр оцінювання функціонального стану особи (далі – ЦОФСО) було покладено на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Пунктом 51 </w:t>
      </w:r>
      <w:hyperlink r:id="rId11" w:anchor="n145" w:history="1">
        <w:r w:rsidRPr="00EF39C2">
          <w:rPr>
            <w:rStyle w:val="a6"/>
            <w:rFonts w:ascii="Times New Roman" w:hAnsi="Times New Roman" w:cs="Times New Roman"/>
            <w:color w:val="005BBB"/>
            <w:sz w:val="28"/>
            <w:szCs w:val="28"/>
            <w:u w:val="none"/>
          </w:rPr>
          <w:t>Порядку  проведення оцінювання повсякденного функціонування особи</w:t>
        </w:r>
      </w:hyperlink>
      <w:r w:rsidRPr="00EF39C2">
        <w:rPr>
          <w:rFonts w:ascii="Times New Roman" w:hAnsi="Times New Roman" w:cs="Times New Roman"/>
          <w:color w:val="363636"/>
          <w:sz w:val="28"/>
          <w:szCs w:val="28"/>
        </w:rPr>
        <w:t>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0B89D4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w:t>
      </w:r>
      <w:r w:rsidRPr="00EF39C2">
        <w:rPr>
          <w:rFonts w:ascii="Times New Roman" w:hAnsi="Times New Roman" w:cs="Times New Roman"/>
          <w:color w:val="363636"/>
          <w:sz w:val="28"/>
          <w:szCs w:val="28"/>
          <w:lang w:val="en-US"/>
        </w:rPr>
        <w:t>IX</w:t>
      </w:r>
      <w:r w:rsidRPr="00EF39C2">
        <w:rPr>
          <w:rFonts w:ascii="Times New Roman" w:hAnsi="Times New Roman" w:cs="Times New Roman"/>
          <w:color w:val="363636"/>
          <w:sz w:val="28"/>
          <w:szCs w:val="28"/>
        </w:rPr>
        <w:t> доповнено Закон України «</w:t>
      </w:r>
      <w:hyperlink r:id="rId12" w:tgtFrame="_blank" w:history="1">
        <w:r w:rsidRPr="00EF39C2">
          <w:rPr>
            <w:rStyle w:val="a6"/>
            <w:rFonts w:ascii="Times New Roman" w:hAnsi="Times New Roman" w:cs="Times New Roman"/>
            <w:color w:val="005BBB"/>
            <w:sz w:val="28"/>
            <w:szCs w:val="28"/>
            <w:u w:val="none"/>
          </w:rPr>
          <w:t>Основи законодавства України про охорону здоров’я</w:t>
        </w:r>
      </w:hyperlink>
      <w:r w:rsidRPr="00EF39C2">
        <w:rPr>
          <w:rFonts w:ascii="Times New Roman" w:hAnsi="Times New Roman" w:cs="Times New Roman"/>
          <w:color w:val="363636"/>
          <w:sz w:val="28"/>
          <w:szCs w:val="28"/>
        </w:rPr>
        <w:t>» статтею </w:t>
      </w:r>
      <w:r w:rsidRPr="00EF39C2">
        <w:rPr>
          <w:rStyle w:val="rvts9"/>
          <w:rFonts w:ascii="Times New Roman" w:hAnsi="Times New Roman" w:cs="Times New Roman"/>
          <w:color w:val="363636"/>
          <w:sz w:val="28"/>
          <w:szCs w:val="28"/>
        </w:rPr>
        <w:t>69</w:t>
      </w:r>
      <w:r w:rsidRPr="00EF39C2">
        <w:rPr>
          <w:rStyle w:val="rvts37"/>
          <w:rFonts w:ascii="Times New Roman" w:hAnsi="Times New Roman" w:cs="Times New Roman"/>
          <w:color w:val="363636"/>
          <w:sz w:val="28"/>
          <w:szCs w:val="28"/>
          <w:vertAlign w:val="superscript"/>
        </w:rPr>
        <w:t>- 1 </w:t>
      </w:r>
      <w:r w:rsidRPr="00EF39C2">
        <w:rPr>
          <w:rFonts w:ascii="Times New Roman" w:hAnsi="Times New Roman" w:cs="Times New Roman"/>
          <w:color w:val="363636"/>
          <w:sz w:val="28"/>
          <w:szCs w:val="28"/>
        </w:rPr>
        <w:t xml:space="preserve">«Комплексна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w:t>
      </w:r>
      <w:r w:rsidRPr="00EF39C2">
        <w:rPr>
          <w:rFonts w:ascii="Times New Roman" w:hAnsi="Times New Roman" w:cs="Times New Roman"/>
          <w:color w:val="363636"/>
          <w:sz w:val="28"/>
          <w:szCs w:val="28"/>
        </w:rPr>
        <w:lastRenderedPageBreak/>
        <w:t>судді або рішенні, ухвалі суду та за результатами моніторингу проведення оцінювання повсякденного функціонування особи.</w:t>
      </w:r>
    </w:p>
    <w:p w14:paraId="2577AD4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7B3E4A03"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Висновок службового розслідування скеровано процесуальним прокурорам для урахування під час розслідування кримінальних проваджень, розпочатих за відповідними публікаціями.</w:t>
      </w:r>
    </w:p>
    <w:p w14:paraId="1FAA462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2524A1D"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9F235B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Слов’янської місцевої прокуратури Донецької області Воїн О.М.</w:t>
      </w:r>
    </w:p>
    <w:p w14:paraId="2C039F0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Наказом Міністерства охорони здоров’я від 26 жовтня 2024 року № 1809  права та обов’язки Центральної МСЕК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w:t>
      </w:r>
    </w:p>
    <w:p w14:paraId="21F77D9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lastRenderedPageBreak/>
        <w:t>Згідно інформації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щодо Воїн О.М. 12.12.2024 підтверджено рішення МСЕК про встановлення їй інвалідності ІІІ групи до 01.02.2025.</w:t>
      </w:r>
    </w:p>
    <w:p w14:paraId="2E9A0BB5"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Прокурор Воїн О.М.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66BFF04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Воїн О.М.</w:t>
      </w:r>
    </w:p>
    <w:p w14:paraId="6C719F3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Згідно з довідкою до </w:t>
      </w:r>
      <w:proofErr w:type="spellStart"/>
      <w:r w:rsidRPr="00EF39C2">
        <w:rPr>
          <w:rFonts w:ascii="Times New Roman" w:hAnsi="Times New Roman" w:cs="Times New Roman"/>
          <w:color w:val="363636"/>
          <w:sz w:val="28"/>
          <w:szCs w:val="28"/>
        </w:rPr>
        <w:t>акта</w:t>
      </w:r>
      <w:proofErr w:type="spellEnd"/>
      <w:r w:rsidRPr="00EF39C2">
        <w:rPr>
          <w:rFonts w:ascii="Times New Roman" w:hAnsi="Times New Roman" w:cs="Times New Roman"/>
          <w:color w:val="363636"/>
          <w:sz w:val="28"/>
          <w:szCs w:val="28"/>
        </w:rPr>
        <w:t xml:space="preserve"> огляду МСЕК серії 12 ААВ №187494 від 30.01.2024, виданою МСЕК № 2 комунального закладу «Обласний клінічний центр медико-соціальної експертизи Дніпропетровської обласної ради», за результатами первинного огляду Воїн О.М. встановлено ІІІ групу інвалідності у зв’язку із захворюваннями, пов’язаними з проходженням військової служби з 22.01.2024 до 01.02.2025 з датою чергового переогляду 10.01.2025 (далі – рішення МСЕК № 2  від 30.01.2024).</w:t>
      </w:r>
    </w:p>
    <w:p w14:paraId="5DF70A5A"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12.12.2024 підтверджено рішення МСЕК № 2 від 30.01.2024 про встановлення Воїн О.М. інвалідності ІІІ групи до 01.02.2025.</w:t>
      </w:r>
    </w:p>
    <w:p w14:paraId="6955103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Згідно витягу із рішення експертної команди з оцінювання повсякденного функціонування особи комунального підприємства «Криворізький онкологічний диспансер» Дніпропетровської обласної ради» від 28.02.2025 № 232/25/251/Р, за результатами повторного очного огляду у вказаному закладі, Воїн О.М. не визнано особою з інвалідністю (далі – рішення експертної команди від 28.02.2025 № 232/25/251/Р). В обґрунтування вказаного рішення експертною командою зазначено про відсутність на момент обстеження обмежень життєдіяльності </w:t>
      </w:r>
      <w:proofErr w:type="spellStart"/>
      <w:r w:rsidRPr="00EF39C2">
        <w:rPr>
          <w:rFonts w:ascii="Times New Roman" w:hAnsi="Times New Roman" w:cs="Times New Roman"/>
          <w:color w:val="363636"/>
          <w:sz w:val="28"/>
          <w:szCs w:val="28"/>
        </w:rPr>
        <w:t>інвалідизуючого</w:t>
      </w:r>
      <w:proofErr w:type="spellEnd"/>
      <w:r w:rsidRPr="00EF39C2">
        <w:rPr>
          <w:rFonts w:ascii="Times New Roman" w:hAnsi="Times New Roman" w:cs="Times New Roman"/>
          <w:color w:val="363636"/>
          <w:sz w:val="28"/>
          <w:szCs w:val="28"/>
        </w:rPr>
        <w:t xml:space="preserve"> рівня. А також зазначено, що вирішення експертних питань по супутніх діагнозах не входить до експертної команди онкологічного профілю.</w:t>
      </w:r>
    </w:p>
    <w:p w14:paraId="7F5BC89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Відповідно до пояснень Воїн О.М. рішення експертної команди від 28.02.2025 № 232/25/251/Р нею оскаржено до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яким за результатами розгляду скарги заочно без її участі, прийнято рішення про відмову в наданні (продовжені) групи інвалідності (витяг № 1808/25/932/ВП від 07.10.2025).</w:t>
      </w:r>
    </w:p>
    <w:p w14:paraId="7F2A8AE3"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Грошові кошти у вигляді пенсії по інвалідності Воїн О.М. не отримує та  не отримувала. У зв’язку із загибеллю її чоловіка у березні 2022 року з березня    2022 року отримує пенсію у зв’язку із втратою годувальника до досягнення дитиною 8 років.</w:t>
      </w:r>
    </w:p>
    <w:p w14:paraId="1E1F1E6D"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lastRenderedPageBreak/>
        <w:t>Воїн О.М. встановлено статус «Член сім’ї загиблого Захисника України», має статус «Учасника бойових дій» та користується пільгами, передбаченими статтею 12 Закону України «Про статус ветеранів війни, гарантії їх соціального захисту».</w:t>
      </w:r>
    </w:p>
    <w:p w14:paraId="2ADF0E1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w:t>
      </w:r>
    </w:p>
    <w:p w14:paraId="4A2C880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4.1 Стислий виклад матеріалів службового розслідування</w:t>
      </w:r>
    </w:p>
    <w:p w14:paraId="296B888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Відповідно до наказу керівника Донецької обласної прокуратури від 29 липня 2025 року № 646к за запитом Комісії проведено службове розслідування за фактом набуття Воїн О.М.  статусу особи з інвалідністю.</w:t>
      </w:r>
    </w:p>
    <w:p w14:paraId="1D6172E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У висновку службового розслідування зазначено, що інформацію про отримання прокурором Слов’янської місцевої прокуратури Донецької області Воїн О.М. у період з 22 січня 2024 року до 01 лютого 2025 року статусу особи з інвалідністю підтверджено.</w:t>
      </w:r>
    </w:p>
    <w:p w14:paraId="3E826CF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5. Пояснення прокурора</w:t>
      </w:r>
    </w:p>
    <w:p w14:paraId="2C9B70DD"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Прокурор Воїн О.М. у наданих поясненнях під час дисциплінарного провадження та службового розслідування пояснила, що з 24 червня 2020 року до теперішнього часу проходить військову службу за контрактом у Збройних Силах України. Наразі перебуває у декретній відпустці по догляду за дитиною.</w:t>
      </w:r>
    </w:p>
    <w:p w14:paraId="6245910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У жовтні 2023 року в Українському науково-практичному центрі ендокринної хірургії, трансплантації ендокринних органів і тканин їй було проведено операцію та встановлено діагноз (конфіденційна інформація). Після лікування її було направлено до обласної МСЕК № 2 м. Кривий ріг з метою проведення огляду. Рішення МСЕК № 2 від 30.01.2024 Воїн О.М. встановлено ІІІ групу інвалідності у зв’язку із захворюванням, пов’язаним з проходженням військової служби з 22.01.2024 до 01.02.2025 з датою чергового переогляду 10.01.2025.</w:t>
      </w:r>
    </w:p>
    <w:p w14:paraId="21DA4D2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Також зазначила, що рішенням експертної команди від 28.02.2025 № 232/25/251/Р) за результатами повторного огляду їй відмовлено у встановленні інвалідності, яке нею оскаржено до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w:t>
      </w:r>
    </w:p>
    <w:p w14:paraId="4ECDC7AD"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за результатами розгляду скарги заочно без її участі, прийняла рішення про відмову в наданні (продовжені) їй групи інвалідності (витяг № 1808/25/932/ВП від 07.10.2025).</w:t>
      </w:r>
    </w:p>
    <w:p w14:paraId="477205C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Крім того, Воїн О.М. пояснила, що не викликалася Центральною МСЕК МОЗ України для проведення обстеження з метою проведення аналізу документів її медико-експертної справи та підтвердження законних підстав експертного рішення МСЕК про встановлення з 22 січня 2024 року третьої групи інвалідності. За необхідності та при надходженні таких листів вона готова пройти відповідні обстеження.</w:t>
      </w:r>
    </w:p>
    <w:p w14:paraId="7C54532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lastRenderedPageBreak/>
        <w:t>Воїн О.М. зазначила, що грошові кошти у вигляді пенсії по інвалідності не отримує та не отримувала. У зв’язку із загибеллю її чоловіка у березні 2022 року, з березня 2022 року отримує пенсію у зв’язку із втратою годувальника до досягнення дитиною 8 років.</w:t>
      </w:r>
    </w:p>
    <w:p w14:paraId="4A079B7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20E343F3"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9B28B75"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19CDA9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597B0A4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Статтею </w:t>
      </w:r>
      <w:r w:rsidRPr="00EF39C2">
        <w:rPr>
          <w:rStyle w:val="rvts9"/>
          <w:rFonts w:ascii="Times New Roman" w:hAnsi="Times New Roman" w:cs="Times New Roman"/>
          <w:color w:val="363636"/>
          <w:sz w:val="28"/>
          <w:szCs w:val="28"/>
        </w:rPr>
        <w:t>69</w:t>
      </w:r>
      <w:r w:rsidRPr="00EF39C2">
        <w:rPr>
          <w:rStyle w:val="rvts37"/>
          <w:rFonts w:ascii="Times New Roman" w:hAnsi="Times New Roman" w:cs="Times New Roman"/>
          <w:color w:val="363636"/>
          <w:sz w:val="28"/>
          <w:szCs w:val="28"/>
          <w:vertAlign w:val="superscript"/>
        </w:rPr>
        <w:t>- 1 </w:t>
      </w:r>
      <w:r w:rsidRPr="00EF39C2">
        <w:rPr>
          <w:rFonts w:ascii="Times New Roman" w:hAnsi="Times New Roman" w:cs="Times New Roman"/>
          <w:color w:val="363636"/>
          <w:sz w:val="28"/>
          <w:szCs w:val="28"/>
        </w:rPr>
        <w:t>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04638C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На момент первинного огляду МСЕК Воїн О.М. у 2024 році питання встановлення / продовження / інвалідності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w:t>
      </w:r>
      <w:r w:rsidRPr="00EF39C2">
        <w:rPr>
          <w:rFonts w:ascii="Times New Roman" w:hAnsi="Times New Roman" w:cs="Times New Roman"/>
          <w:color w:val="363636"/>
          <w:sz w:val="28"/>
          <w:szCs w:val="28"/>
        </w:rPr>
        <w:lastRenderedPageBreak/>
        <w:t>наказом МОЗ України від 05.09.2011 № 561 «Про затвердження Інструкції про встановлення груп інвалідності».</w:t>
      </w:r>
    </w:p>
    <w:p w14:paraId="00FE3013"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286F855"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EF1ADE4"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8A90771"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78F42CF"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E02C0FD"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Відповідно до статті 1 Кодексу, затвердженого 27 квітня 2017 року Всеукраїнською конференцією прокурорів, завданням Кодексу є підвищення авторитету органів прокуратури та сприяння зміцненню довіри громадян до них.</w:t>
      </w:r>
    </w:p>
    <w:p w14:paraId="0AB26FD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EF39C2">
        <w:rPr>
          <w:rFonts w:ascii="Times New Roman" w:hAnsi="Times New Roman" w:cs="Times New Roman"/>
          <w:color w:val="363636"/>
          <w:sz w:val="28"/>
          <w:szCs w:val="28"/>
        </w:rPr>
        <w:lastRenderedPageBreak/>
        <w:t>ухвалені Конференцією генеральних прокурорів країн – членів Ради Європи у 2005 році, та інші.</w:t>
      </w:r>
    </w:p>
    <w:p w14:paraId="7A7890D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E58B7B4"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C8C787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3F7363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DE8B26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EF39C2">
        <w:rPr>
          <w:rFonts w:ascii="Times New Roman" w:hAnsi="Times New Roman" w:cs="Times New Roman"/>
          <w:color w:val="363636"/>
          <w:sz w:val="28"/>
          <w:szCs w:val="28"/>
        </w:rPr>
        <w:t>професійно</w:t>
      </w:r>
      <w:proofErr w:type="spellEnd"/>
      <w:r w:rsidRPr="00EF39C2">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310F701"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CE0B62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зав’язків, фінансових і ділових взаємовідносин, що можуть вплинути на неупередженість і </w:t>
      </w:r>
      <w:r w:rsidRPr="00EF39C2">
        <w:rPr>
          <w:rFonts w:ascii="Times New Roman" w:hAnsi="Times New Roman" w:cs="Times New Roman"/>
          <w:color w:val="363636"/>
          <w:sz w:val="28"/>
          <w:szCs w:val="28"/>
        </w:rPr>
        <w:lastRenderedPageBreak/>
        <w:t>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3B9F43A"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FDB361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EF39C2">
        <w:rPr>
          <w:rFonts w:ascii="Times New Roman" w:hAnsi="Times New Roman" w:cs="Times New Roman"/>
          <w:color w:val="363636"/>
          <w:sz w:val="28"/>
          <w:szCs w:val="28"/>
        </w:rPr>
        <w:t>професійно</w:t>
      </w:r>
      <w:proofErr w:type="spellEnd"/>
      <w:r w:rsidRPr="00EF39C2">
        <w:rPr>
          <w:rFonts w:ascii="Times New Roman" w:hAnsi="Times New Roman" w:cs="Times New Roman"/>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37B765E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1CD1C5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4C4419F"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8161D5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37095BC"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lastRenderedPageBreak/>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EF39C2">
        <w:rPr>
          <w:rFonts w:ascii="Times New Roman" w:hAnsi="Times New Roman" w:cs="Times New Roman"/>
          <w:color w:val="363636"/>
          <w:sz w:val="28"/>
          <w:szCs w:val="28"/>
        </w:rPr>
        <w:t>професійно</w:t>
      </w:r>
      <w:proofErr w:type="spellEnd"/>
      <w:r w:rsidRPr="00EF39C2">
        <w:rPr>
          <w:rFonts w:ascii="Times New Roman" w:hAnsi="Times New Roman" w:cs="Times New Roman"/>
          <w:color w:val="363636"/>
          <w:sz w:val="28"/>
          <w:szCs w:val="28"/>
        </w:rPr>
        <w:t>, не піддаватися впливу індивідуальних чи приватних інтересів.</w:t>
      </w:r>
    </w:p>
    <w:p w14:paraId="112CFBFB"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5CB85E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Оцінивши діяльність прокурора Воїн О.М.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6BDBDD54"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Відповідно до вимог законодавства інформація про стан здоров’я прокурора Воїн О.М., яка є конфіденційною, у дисциплінарному провадженні  не поширюється.</w:t>
      </w:r>
    </w:p>
    <w:p w14:paraId="6CC6E27D"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Дисциплінарне провадження стосовно прокурора Воїн О.М. відкрито у зв’язку з можливим вчиненням нею дисциплінарного проступку, передбаченого пунктом 6 частини першої статті 43 Закону № 1697-VII, а саме одноразовим грубим порушення правил прокурорської етики.</w:t>
      </w:r>
    </w:p>
    <w:p w14:paraId="24EBC2BC"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39A5A6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389D191"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w:t>
      </w:r>
      <w:r w:rsidRPr="00EF39C2">
        <w:rPr>
          <w:rFonts w:ascii="Times New Roman" w:hAnsi="Times New Roman" w:cs="Times New Roman"/>
          <w:color w:val="363636"/>
          <w:sz w:val="28"/>
          <w:szCs w:val="28"/>
        </w:rPr>
        <w:lastRenderedPageBreak/>
        <w:t>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9398675"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Воїн О.М.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EE82E1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Слідуючи принципам, визначеним у Кодексі, Воїн О.М.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0C3CFE4D"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Водночас матеріали отримані під час перевірки у цьому дисциплінарному провадженні свідчать про те, що прокурором Воїн О.М. не порушено вимог, які ставляться до посади прокурора.</w:t>
      </w:r>
    </w:p>
    <w:p w14:paraId="1AF49090"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Рішення МСЕК № 2 від 30.01.2024 Воїн О.М. встановлено ІІІ групу інвалідності у зв’язку із захворюваннями, пов’язаними з проходженням військової служби з 22.01.2024 до 01.02.2025 з датою чергового переогляду 10.01.2025.</w:t>
      </w:r>
    </w:p>
    <w:p w14:paraId="335AADD1"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Перевірка правильності винесення медико-соціальною експертною комісією рішення про встановлення групи інвалідності Воїн О.М. здійснена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відповідно до вимог статті 69' Закону України «Основи законодавства України про охорону здоров’я».</w:t>
      </w:r>
    </w:p>
    <w:p w14:paraId="38CB0C09"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Згідно інформації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щодо Воїн О.М. 12.12.2024 підтверджено рішення МСЕК № 2 від 30.01.2024 про встановлення їй інвалідності ІІІ групи до 01.02.2025.</w:t>
      </w:r>
    </w:p>
    <w:p w14:paraId="60997854"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Комісією враховано, що за результатами повторного огляду Воїн О.М., рішенням експертної команди від 28.02.2025 №232/25/251/Р її не визнано особою з інвалідністю, а також те, що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за результатами розгляду її скарги прийнято рішення про відмову в наданні (продовжені) групи інвалідності (витяг № 1808/25/932/ВП від 07.10.2025).</w:t>
      </w:r>
    </w:p>
    <w:p w14:paraId="7AAA1E2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Водночас слід зазначити, що не продовження експертною командою з оцінювання повсякденного функціонування особи інвалідності за результатами повторного огляду не свідчить про незаконність її встановлення першочергово, а може свідчити лише про те, що стан здоров'я особи покращився і не відповідає критеріям для продовження інвалідності на момент огляду.</w:t>
      </w:r>
    </w:p>
    <w:p w14:paraId="6B53D718"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lastRenderedPageBreak/>
        <w:t>Комісія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0A6FA99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 урахуванням того, що Воїн О.М. з приводу отримання пенсії по інвалідності до органів Пенсійного фонду України не зверталася, у зв’язку із загибеллю її чоловіка з березня 2022 року отримує пенсію у зв’язку із втратою годувальника до досягнення дитиною 8 років, наявність III групи інвалідності не є підставою для призначення пенсії по інвалідності відповідно до частини дев’ята статті 86 Закону № 1697-VII, можна достовірно стверджувати, що вказана інвалідність  не оформлювалася нею з метою одержання пенсії відповідно до положень цього Закону.</w:t>
      </w:r>
    </w:p>
    <w:p w14:paraId="78C98853"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За результатами аналізу пояснень прокурора Воїн О.М, а також інших документів, зібраних у цьому дисциплінарному провадженні Комісією встановлено лише факт отримання Воїн О.М. статусу особи з інвалідністю III (третьої) групи у зв’язку з наявним у неї захворюванням з терміном переогляду, підтвердження правомірності встановлення їй групи інвалідності на вказаний строк ДУ «</w:t>
      </w:r>
      <w:proofErr w:type="spellStart"/>
      <w:r w:rsidRPr="00EF39C2">
        <w:rPr>
          <w:rFonts w:ascii="Times New Roman" w:hAnsi="Times New Roman" w:cs="Times New Roman"/>
          <w:color w:val="363636"/>
          <w:sz w:val="28"/>
          <w:szCs w:val="28"/>
        </w:rPr>
        <w:t>Укрдержндімспі</w:t>
      </w:r>
      <w:proofErr w:type="spellEnd"/>
      <w:r w:rsidRPr="00EF39C2">
        <w:rPr>
          <w:rFonts w:ascii="Times New Roman" w:hAnsi="Times New Roman" w:cs="Times New Roman"/>
          <w:color w:val="363636"/>
          <w:sz w:val="28"/>
          <w:szCs w:val="28"/>
        </w:rPr>
        <w:t xml:space="preserve"> МОЗ України» та подальше невизнання Воїн О.М. особою з інвалідність за результатами повторного огляду.</w:t>
      </w:r>
    </w:p>
    <w:p w14:paraId="667FD821"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Прокурор Воїн О.М.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51934D1E"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Даних, які б вказували на прийняття рішень про надання Воїн О.М. статусу особи з інвалідністю у спосіб, відмінний від загального порядку прийняття таких рішень або в умовах її впливу на відповідних уповноважених осіб у будь-який спосіб з використання статусу прокурора під час перевірки у дисциплінарному провадженні не отримано, не надано таких даних і скаржником.</w:t>
      </w:r>
    </w:p>
    <w:p w14:paraId="1B025DA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Таким чином Комісія дійшла висновку, що твердження скаржника про наявність ознак дисциплінарного проступку в діях прокурора Воїн О.М. під час перевірки у дисциплінарному провадженні не знайшли свого підтвердження. Дії прокурора Воїн О.М. не суперечать вимогам Кодексу.</w:t>
      </w:r>
    </w:p>
    <w:p w14:paraId="44CF9CC5"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Комплексно проаналізувавши сукупність усіх обставин, установлених у дисциплінарному провадженні, Комісія вважає, що у діях прокурора Воїн О.М. відсутні ознаки дисциплінарного проступку, передбаченого пунктом 6 частини першої статті 43 Закону № 1697-VII, а саме одноразове грубе порушення правил прокурорської етики.</w:t>
      </w:r>
    </w:p>
    <w:p w14:paraId="6BBE07E2"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Інших обставин, що мають значення для прийняття рішення, під час перевірки не встановлено.</w:t>
      </w:r>
    </w:p>
    <w:p w14:paraId="74414C8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lastRenderedPageBreak/>
        <w:t>У зв’язку з цим підстав для притягнення прокурора Воїн О.М.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0821D8BF" w14:textId="77777777" w:rsidR="00EF39C2" w:rsidRPr="00EF39C2" w:rsidRDefault="00EF39C2" w:rsidP="00EF39C2">
      <w:pPr>
        <w:shd w:val="clear" w:color="auto" w:fill="FCFCFC"/>
        <w:spacing w:beforeAutospacing="1" w:afterAutospacing="1"/>
        <w:ind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1584DB0D" w14:textId="77777777" w:rsidR="00EF39C2" w:rsidRPr="00EF39C2" w:rsidRDefault="00EF39C2" w:rsidP="00EF39C2">
      <w:pPr>
        <w:shd w:val="clear" w:color="auto" w:fill="FCFCFC"/>
        <w:ind w:right="141"/>
        <w:jc w:val="center"/>
        <w:rPr>
          <w:rFonts w:ascii="Times New Roman" w:hAnsi="Times New Roman" w:cs="Times New Roman"/>
          <w:color w:val="363636"/>
          <w:sz w:val="28"/>
          <w:szCs w:val="28"/>
        </w:rPr>
      </w:pPr>
      <w:r w:rsidRPr="00EF39C2">
        <w:rPr>
          <w:rFonts w:ascii="Times New Roman" w:hAnsi="Times New Roman" w:cs="Times New Roman"/>
          <w:b/>
          <w:bCs/>
          <w:color w:val="363636"/>
          <w:sz w:val="28"/>
          <w:szCs w:val="28"/>
        </w:rPr>
        <w:t>В И Р І Ш И Л А:</w:t>
      </w:r>
    </w:p>
    <w:p w14:paraId="24D4360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Дисциплінарне провадження № 07/3/2-548дс-113дп-25 стосовно прокурора Слов’янської місцевої прокуратури Донецької області Воїн Ольги Миколаївни закрити.</w:t>
      </w:r>
    </w:p>
    <w:p w14:paraId="7C2955C6"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Копію рішення направити прокурору Воїн О.М., керівнику Донецької обласної прокуратури, а також </w:t>
      </w:r>
      <w:r w:rsidRPr="00EF39C2">
        <w:rPr>
          <w:rFonts w:ascii="Times New Roman" w:hAnsi="Times New Roman" w:cs="Times New Roman"/>
          <w:color w:val="363636"/>
          <w:sz w:val="28"/>
          <w:szCs w:val="28"/>
          <w:shd w:val="clear" w:color="auto" w:fill="FCFCFC"/>
        </w:rPr>
        <w:t>особі, яка подала дисциплінарну скаргу.</w:t>
      </w:r>
    </w:p>
    <w:p w14:paraId="58CC85B7" w14:textId="77777777" w:rsidR="00EF39C2" w:rsidRPr="00EF39C2" w:rsidRDefault="00EF39C2" w:rsidP="00EF39C2">
      <w:pPr>
        <w:shd w:val="clear" w:color="auto" w:fill="FCFCFC"/>
        <w:ind w:right="141" w:firstLine="709"/>
        <w:jc w:val="both"/>
        <w:rPr>
          <w:rFonts w:ascii="Times New Roman" w:hAnsi="Times New Roman" w:cs="Times New Roman"/>
          <w:color w:val="363636"/>
          <w:sz w:val="28"/>
          <w:szCs w:val="28"/>
        </w:rPr>
      </w:pPr>
      <w:r w:rsidRPr="00EF39C2">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779C9B49" w14:textId="39328FD4" w:rsidR="00CA317C" w:rsidRPr="00CA317C" w:rsidRDefault="00CA317C" w:rsidP="00EF39C2">
      <w:pPr>
        <w:shd w:val="clear" w:color="auto" w:fill="FCFCFC"/>
        <w:jc w:val="center"/>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A317C" w:rsidRPr="00CA317C" w14:paraId="15D9C69B" w14:textId="77777777" w:rsidTr="00CA317C">
        <w:tc>
          <w:tcPr>
            <w:tcW w:w="3298" w:type="dxa"/>
            <w:shd w:val="clear" w:color="auto" w:fill="FCFCFC"/>
            <w:tcMar>
              <w:top w:w="0" w:type="dxa"/>
              <w:left w:w="108" w:type="dxa"/>
              <w:bottom w:w="0" w:type="dxa"/>
              <w:right w:w="108" w:type="dxa"/>
            </w:tcMar>
            <w:hideMark/>
          </w:tcPr>
          <w:p w14:paraId="4DFE3FF2" w14:textId="77777777" w:rsidR="00CA317C" w:rsidRPr="00CA317C" w:rsidRDefault="00CA317C" w:rsidP="00CA317C">
            <w:pPr>
              <w:spacing w:after="0" w:line="240" w:lineRule="auto"/>
              <w:ind w:left="-105"/>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DE80DA4"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A60278B"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Максим РАДЗІВОН</w:t>
            </w:r>
          </w:p>
        </w:tc>
      </w:tr>
      <w:tr w:rsidR="00CA317C" w:rsidRPr="00CA317C" w14:paraId="6E41BAC0" w14:textId="77777777" w:rsidTr="00CA317C">
        <w:tc>
          <w:tcPr>
            <w:tcW w:w="3298" w:type="dxa"/>
            <w:shd w:val="clear" w:color="auto" w:fill="FCFCFC"/>
            <w:tcMar>
              <w:top w:w="0" w:type="dxa"/>
              <w:left w:w="108" w:type="dxa"/>
              <w:bottom w:w="0" w:type="dxa"/>
              <w:right w:w="108" w:type="dxa"/>
            </w:tcMar>
            <w:hideMark/>
          </w:tcPr>
          <w:p w14:paraId="5EA4EA3E" w14:textId="77777777" w:rsidR="00CA317C" w:rsidRPr="00CA317C" w:rsidRDefault="00CA317C" w:rsidP="00CA317C">
            <w:pPr>
              <w:spacing w:after="0" w:line="240" w:lineRule="auto"/>
              <w:ind w:left="-105"/>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7BB46BA"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6955796"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0A4E05D0"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r w:rsidR="00CA317C" w:rsidRPr="00CA317C" w14:paraId="297C1E8B" w14:textId="77777777" w:rsidTr="00CA317C">
        <w:tc>
          <w:tcPr>
            <w:tcW w:w="3298" w:type="dxa"/>
            <w:shd w:val="clear" w:color="auto" w:fill="FCFCFC"/>
            <w:tcMar>
              <w:top w:w="0" w:type="dxa"/>
              <w:left w:w="108" w:type="dxa"/>
              <w:bottom w:w="0" w:type="dxa"/>
              <w:right w:w="108" w:type="dxa"/>
            </w:tcMar>
            <w:hideMark/>
          </w:tcPr>
          <w:p w14:paraId="6AA64ECF" w14:textId="77777777" w:rsidR="00CA317C" w:rsidRPr="00CA317C" w:rsidRDefault="00CA317C" w:rsidP="00CA317C">
            <w:pPr>
              <w:spacing w:after="0" w:line="240" w:lineRule="auto"/>
              <w:ind w:hanging="113"/>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92A4D2B"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DF28AA"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Олег БУЛУЛУКОВ</w:t>
            </w:r>
          </w:p>
          <w:p w14:paraId="2A27C485"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52AAF616"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03AF86AF"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Ніна ГАРБУЗА</w:t>
            </w:r>
          </w:p>
          <w:p w14:paraId="7FCE8F22"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325607F5"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r w:rsidR="00CA317C" w:rsidRPr="00CA317C" w14:paraId="296F18AC" w14:textId="77777777" w:rsidTr="00CA317C">
        <w:tc>
          <w:tcPr>
            <w:tcW w:w="3298" w:type="dxa"/>
            <w:shd w:val="clear" w:color="auto" w:fill="FCFCFC"/>
            <w:tcMar>
              <w:top w:w="0" w:type="dxa"/>
              <w:left w:w="108" w:type="dxa"/>
              <w:bottom w:w="0" w:type="dxa"/>
              <w:right w:w="108" w:type="dxa"/>
            </w:tcMar>
            <w:hideMark/>
          </w:tcPr>
          <w:p w14:paraId="19AC7A7D"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8E3C589"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51DCE1F"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Катерина КОВАЛЬ</w:t>
            </w:r>
          </w:p>
          <w:p w14:paraId="03793B54"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5CE5C49B"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75B445E6"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Дмитро КУРИЛЕНКО</w:t>
            </w:r>
          </w:p>
          <w:p w14:paraId="1FEA6F5C"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7FBED7FC"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5770EE42"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Віталій МАВРОДІ</w:t>
            </w:r>
          </w:p>
          <w:p w14:paraId="227142CE"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6E1C90BB"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58E9431A"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Олексій МІХЕД</w:t>
            </w:r>
          </w:p>
          <w:p w14:paraId="07C02F50"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p w14:paraId="72E3D4FE"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r w:rsidR="00CA317C" w:rsidRPr="00CA317C" w14:paraId="08A173B8" w14:textId="77777777" w:rsidTr="00CA317C">
        <w:trPr>
          <w:trHeight w:val="70"/>
        </w:trPr>
        <w:tc>
          <w:tcPr>
            <w:tcW w:w="3298" w:type="dxa"/>
            <w:shd w:val="clear" w:color="auto" w:fill="FCFCFC"/>
            <w:tcMar>
              <w:top w:w="0" w:type="dxa"/>
              <w:left w:w="108" w:type="dxa"/>
              <w:bottom w:w="0" w:type="dxa"/>
              <w:right w:w="108" w:type="dxa"/>
            </w:tcMar>
            <w:hideMark/>
          </w:tcPr>
          <w:p w14:paraId="261256D4"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899BC6A"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CDDE73B" w14:textId="77777777" w:rsidR="00CA317C" w:rsidRPr="00CA317C" w:rsidRDefault="00CA317C" w:rsidP="00CA317C">
            <w:pPr>
              <w:spacing w:after="0" w:line="240" w:lineRule="auto"/>
              <w:ind w:left="-108" w:firstLine="108"/>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Євгенія МНИШЕНКО</w:t>
            </w:r>
          </w:p>
          <w:p w14:paraId="57FC892A"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lastRenderedPageBreak/>
              <w:t> </w:t>
            </w:r>
          </w:p>
          <w:p w14:paraId="0E26FC15"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r w:rsidR="00CA317C" w:rsidRPr="00CA317C" w14:paraId="6AD185A0" w14:textId="77777777" w:rsidTr="00CA317C">
        <w:tc>
          <w:tcPr>
            <w:tcW w:w="3298" w:type="dxa"/>
            <w:shd w:val="clear" w:color="auto" w:fill="FCFCFC"/>
            <w:tcMar>
              <w:top w:w="0" w:type="dxa"/>
              <w:left w:w="108" w:type="dxa"/>
              <w:bottom w:w="0" w:type="dxa"/>
              <w:right w:w="108" w:type="dxa"/>
            </w:tcMar>
            <w:hideMark/>
          </w:tcPr>
          <w:p w14:paraId="34E11543"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9F986C1"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34B364AB"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p w14:paraId="6129C3B1" w14:textId="77777777" w:rsidR="00CA317C" w:rsidRPr="00CA317C" w:rsidRDefault="00CA317C" w:rsidP="00CA317C">
            <w:pPr>
              <w:spacing w:after="0" w:line="240" w:lineRule="auto"/>
              <w:ind w:right="-108"/>
              <w:jc w:val="center"/>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A4559C2"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Тетяна СТЕПАНОВА</w:t>
            </w:r>
          </w:p>
          <w:p w14:paraId="71913600" w14:textId="77777777" w:rsidR="00CA317C" w:rsidRPr="00CA317C" w:rsidRDefault="00CA317C" w:rsidP="00CA317C">
            <w:pPr>
              <w:spacing w:after="0" w:line="240" w:lineRule="auto"/>
              <w:rPr>
                <w:rFonts w:ascii="Times New Roman" w:eastAsia="Times New Roman" w:hAnsi="Times New Roman" w:cs="Times New Roman"/>
                <w:color w:val="363636"/>
                <w:sz w:val="28"/>
                <w:szCs w:val="28"/>
                <w:lang w:eastAsia="uk-UA"/>
              </w:rPr>
            </w:pPr>
            <w:r w:rsidRPr="00CA317C">
              <w:rPr>
                <w:rFonts w:ascii="Times New Roman" w:eastAsia="Times New Roman" w:hAnsi="Times New Roman" w:cs="Times New Roman"/>
                <w:b/>
                <w:bCs/>
                <w:color w:val="363636"/>
                <w:sz w:val="28"/>
                <w:szCs w:val="28"/>
                <w:lang w:eastAsia="uk-UA"/>
              </w:rPr>
              <w:t> </w:t>
            </w:r>
          </w:p>
        </w:tc>
      </w:tr>
    </w:tbl>
    <w:p w14:paraId="5F7CCF9E" w14:textId="03002D0F" w:rsidR="00B72EFE" w:rsidRPr="00EF39C2" w:rsidRDefault="00B72EFE" w:rsidP="00CA317C">
      <w:pPr>
        <w:shd w:val="clear" w:color="auto" w:fill="FCFCFC"/>
        <w:jc w:val="center"/>
        <w:rPr>
          <w:rFonts w:ascii="Times New Roman" w:hAnsi="Times New Roman" w:cs="Times New Roman"/>
          <w:sz w:val="28"/>
          <w:szCs w:val="28"/>
        </w:rPr>
      </w:pPr>
    </w:p>
    <w:sectPr w:rsidR="00B72EFE" w:rsidRPr="00EF39C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915FA"/>
    <w:rsid w:val="00DA6DB8"/>
    <w:rsid w:val="00DD499B"/>
    <w:rsid w:val="00DE27F3"/>
    <w:rsid w:val="00E051D3"/>
    <w:rsid w:val="00E11B3B"/>
    <w:rsid w:val="00E20F13"/>
    <w:rsid w:val="00E24393"/>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2801-1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hyperlink" Target="https://zakon.rada.gov.ua/laws/show/1338-2024-%D0%BF" TargetMode="External"/><Relationship Id="rId10" Type="http://schemas.openxmlformats.org/officeDocument/2006/relationships/hyperlink" Target="https://zakon.rada.gov.ua/laws/show/1338-2024-%D0%BF" TargetMode="External"/><Relationship Id="rId4" Type="http://schemas.openxmlformats.org/officeDocument/2006/relationships/image" Target="media/image1.png"/><Relationship Id="rId9" Type="http://schemas.openxmlformats.org/officeDocument/2006/relationships/hyperlink" Target="https://zakon.rada.gov.ua/laws/show/1338-2024-%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17</Pages>
  <Words>24506</Words>
  <Characters>13969</Characters>
  <Application>Microsoft Office Word</Application>
  <DocSecurity>0</DocSecurity>
  <Lines>116</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2026-01-06T10:37:00Z</dcterms:created>
  <dcterms:modified xsi:type="dcterms:W3CDTF">2026-01-06T10:37:00Z</dcterms:modified>
</cp:coreProperties>
</file>